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5B" w:rsidRDefault="00FD335B" w:rsidP="00FD335B">
      <w:pPr>
        <w:spacing w:line="360" w:lineRule="auto"/>
        <w:jc w:val="left"/>
        <w:rPr>
          <w:rFonts w:ascii="BIZ UDPゴシック" w:eastAsia="BIZ UDPゴシック" w:hAnsi="BIZ UDPゴシック"/>
          <w:sz w:val="32"/>
        </w:rPr>
      </w:pPr>
      <w:r w:rsidRPr="00FD335B">
        <w:rPr>
          <w:rFonts w:ascii="BIZ UDPゴシック" w:eastAsia="BIZ UDPゴシック" w:hAnsi="BIZ UDPゴシック" w:hint="eastAsia"/>
          <w:sz w:val="32"/>
        </w:rPr>
        <w:t>研究費</w:t>
      </w:r>
      <w:r w:rsidRPr="00FD335B">
        <w:rPr>
          <w:rFonts w:ascii="BIZ UDPゴシック" w:eastAsia="BIZ UDPゴシック" w:hAnsi="BIZ UDPゴシック" w:hint="eastAsia"/>
          <w:sz w:val="28"/>
        </w:rPr>
        <w:t>（旅費を除く）</w:t>
      </w:r>
      <w:r w:rsidRPr="00FD335B">
        <w:rPr>
          <w:rFonts w:ascii="BIZ UDPゴシック" w:eastAsia="BIZ UDPゴシック" w:hAnsi="BIZ UDPゴシック" w:hint="eastAsia"/>
          <w:sz w:val="32"/>
        </w:rPr>
        <w:t>の執行方法</w:t>
      </w:r>
    </w:p>
    <w:p w:rsidR="008A6C14" w:rsidRPr="008A6C14" w:rsidRDefault="008A6C14" w:rsidP="008A6C14">
      <w:pPr>
        <w:pStyle w:val="a3"/>
        <w:numPr>
          <w:ilvl w:val="0"/>
          <w:numId w:val="10"/>
        </w:numPr>
        <w:spacing w:line="360" w:lineRule="auto"/>
        <w:ind w:leftChars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学内研究費の執行方法です。</w:t>
      </w:r>
      <w:r w:rsidRPr="008A6C14">
        <w:rPr>
          <w:rFonts w:ascii="BIZ UDPゴシック" w:eastAsia="BIZ UDPゴシック" w:hAnsi="BIZ UDPゴシック" w:hint="eastAsia"/>
          <w:u w:val="wave"/>
        </w:rPr>
        <w:t>科研費の執行は別に決まり</w:t>
      </w:r>
      <w:r>
        <w:rPr>
          <w:rFonts w:ascii="BIZ UDPゴシック" w:eastAsia="BIZ UDPゴシック" w:hAnsi="BIZ UDPゴシック" w:hint="eastAsia"/>
        </w:rPr>
        <w:t>があります。</w:t>
      </w:r>
    </w:p>
    <w:p w:rsidR="008A6C14" w:rsidRDefault="008A6C14" w:rsidP="00FD335B">
      <w:pPr>
        <w:spacing w:line="360" w:lineRule="auto"/>
        <w:ind w:firstLineChars="100" w:firstLine="210"/>
        <w:jc w:val="left"/>
      </w:pPr>
    </w:p>
    <w:p w:rsidR="00FD335B" w:rsidRDefault="00286FAF" w:rsidP="00FD335B">
      <w:pPr>
        <w:spacing w:line="360" w:lineRule="auto"/>
        <w:ind w:firstLineChars="100" w:firstLine="210"/>
        <w:jc w:val="left"/>
      </w:pPr>
      <w:r>
        <w:rPr>
          <w:rFonts w:hint="eastAsia"/>
        </w:rPr>
        <w:t>下記の提出</w:t>
      </w:r>
      <w:r w:rsidR="00FD335B" w:rsidRPr="00FD335B">
        <w:t>書類</w:t>
      </w:r>
      <w:r>
        <w:t>を</w:t>
      </w:r>
      <w:r w:rsidR="00201053">
        <w:t>O&amp;C</w:t>
      </w:r>
      <w:r w:rsidR="00201053">
        <w:t>センター</w:t>
      </w:r>
      <w:r w:rsidR="00ED533D">
        <w:t>財務チーム</w:t>
      </w:r>
      <w:r w:rsidR="00ED533D" w:rsidRPr="00B6509F">
        <w:rPr>
          <w:sz w:val="18"/>
        </w:rPr>
        <w:t>（研究チーム）</w:t>
      </w:r>
      <w:r w:rsidR="00FD335B" w:rsidRPr="00FD335B">
        <w:t>に提出してください。</w:t>
      </w:r>
    </w:p>
    <w:p w:rsidR="00286FAF" w:rsidRDefault="00FD335B" w:rsidP="00FD335B">
      <w:pPr>
        <w:spacing w:line="360" w:lineRule="auto"/>
        <w:ind w:firstLineChars="100" w:firstLine="210"/>
        <w:jc w:val="left"/>
      </w:pPr>
      <w:r w:rsidRPr="00FD335B">
        <w:t>消耗品</w:t>
      </w:r>
      <w:r>
        <w:rPr>
          <w:rFonts w:hint="eastAsia"/>
        </w:rPr>
        <w:t>・</w:t>
      </w:r>
      <w:r w:rsidRPr="00FD335B">
        <w:t>用品</w:t>
      </w:r>
      <w:r>
        <w:rPr>
          <w:rFonts w:hint="eastAsia"/>
        </w:rPr>
        <w:t>・</w:t>
      </w:r>
      <w:r>
        <w:t>備品等の購入に</w:t>
      </w:r>
      <w:r>
        <w:rPr>
          <w:rFonts w:hint="eastAsia"/>
        </w:rPr>
        <w:t>あ</w:t>
      </w:r>
      <w:r w:rsidR="00286FAF">
        <w:t>たっては</w:t>
      </w:r>
      <w:r w:rsidR="00201053">
        <w:rPr>
          <w:rFonts w:hint="eastAsia"/>
        </w:rPr>
        <w:t>O&amp;C</w:t>
      </w:r>
      <w:r w:rsidR="00201053">
        <w:rPr>
          <w:rFonts w:hint="eastAsia"/>
        </w:rPr>
        <w:t>センター</w:t>
      </w:r>
      <w:r w:rsidR="00ED533D">
        <w:rPr>
          <w:rFonts w:hint="eastAsia"/>
        </w:rPr>
        <w:t>財務チーム</w:t>
      </w:r>
      <w:r w:rsidR="00ED533D" w:rsidRPr="00B6509F">
        <w:rPr>
          <w:rFonts w:hint="eastAsia"/>
          <w:sz w:val="18"/>
        </w:rPr>
        <w:t>（研究チーム）</w:t>
      </w:r>
      <w:r w:rsidR="00286FAF">
        <w:rPr>
          <w:rFonts w:hint="eastAsia"/>
        </w:rPr>
        <w:t>で</w:t>
      </w:r>
      <w:r w:rsidR="008F2060">
        <w:rPr>
          <w:rFonts w:hint="eastAsia"/>
        </w:rPr>
        <w:t>の</w:t>
      </w:r>
      <w:r w:rsidR="00286FAF">
        <w:rPr>
          <w:rFonts w:hint="eastAsia"/>
        </w:rPr>
        <w:t>発注が可能です。</w:t>
      </w:r>
      <w:r w:rsidR="00286FAF" w:rsidRPr="00FD335B">
        <w:t>メーカー型番等の分かる</w:t>
      </w:r>
      <w:r w:rsidRPr="00FD335B">
        <w:t>カタログ</w:t>
      </w:r>
      <w:r>
        <w:rPr>
          <w:rFonts w:hint="eastAsia"/>
        </w:rPr>
        <w:t>・</w:t>
      </w:r>
      <w:r>
        <w:t>WEB</w:t>
      </w:r>
      <w:r w:rsidR="00286FAF">
        <w:t>サイトのコピー等を</w:t>
      </w:r>
      <w:r w:rsidRPr="00FD335B">
        <w:t>提出してください。</w:t>
      </w:r>
      <w:r w:rsidR="00AD2A74">
        <w:rPr>
          <w:rFonts w:hint="eastAsia"/>
        </w:rPr>
        <w:t>（</w:t>
      </w:r>
      <w:r w:rsidR="00AD2A74">
        <w:rPr>
          <w:rFonts w:hint="eastAsia"/>
        </w:rPr>
        <w:t>請求書電子申請システム（</w:t>
      </w:r>
      <w:proofErr w:type="spellStart"/>
      <w:r w:rsidR="00AD2A74">
        <w:rPr>
          <w:rFonts w:hint="eastAsia"/>
        </w:rPr>
        <w:t>i</w:t>
      </w:r>
      <w:r w:rsidR="00AD2A74">
        <w:t>nvox</w:t>
      </w:r>
      <w:proofErr w:type="spellEnd"/>
      <w:r w:rsidR="00AD2A74">
        <w:rPr>
          <w:rFonts w:hint="eastAsia"/>
        </w:rPr>
        <w:t>）</w:t>
      </w:r>
      <w:r w:rsidR="00AD2A74">
        <w:rPr>
          <w:rFonts w:hint="eastAsia"/>
        </w:rPr>
        <w:t>の“購買申請”機能を利用して発注を依頼することも可能です。）</w:t>
      </w:r>
    </w:p>
    <w:p w:rsidR="00FD335B" w:rsidRPr="00FD335B" w:rsidRDefault="00FD335B" w:rsidP="00FD335B">
      <w:pPr>
        <w:spacing w:line="360" w:lineRule="auto"/>
        <w:ind w:firstLineChars="100" w:firstLine="210"/>
        <w:jc w:val="left"/>
      </w:pPr>
      <w:r w:rsidRPr="00286FAF">
        <w:t>ご自身で</w:t>
      </w:r>
      <w:r w:rsidRPr="00286FAF">
        <w:t>5</w:t>
      </w:r>
      <w:r w:rsidR="00286FAF">
        <w:t>万円以上の物品</w:t>
      </w:r>
      <w:r w:rsidR="001D7C4D">
        <w:rPr>
          <w:rFonts w:hint="eastAsia"/>
        </w:rPr>
        <w:t>等</w:t>
      </w:r>
      <w:r w:rsidR="00286FAF">
        <w:t>を購入される場合は、事前に見積書を取得し</w:t>
      </w:r>
      <w:r w:rsidRPr="00286FAF">
        <w:t>てください</w:t>
      </w:r>
      <w:r w:rsidR="00286FAF" w:rsidRPr="00286FAF">
        <w:rPr>
          <w:rFonts w:hint="eastAsia"/>
          <w:sz w:val="18"/>
        </w:rPr>
        <w:t>（</w:t>
      </w:r>
      <w:r w:rsidR="00286FAF" w:rsidRPr="00286FAF">
        <w:rPr>
          <w:rFonts w:hint="eastAsia"/>
          <w:sz w:val="18"/>
        </w:rPr>
        <w:t>5</w:t>
      </w:r>
      <w:r w:rsidR="008A6C14">
        <w:rPr>
          <w:rFonts w:hint="eastAsia"/>
          <w:sz w:val="18"/>
        </w:rPr>
        <w:t>万円未満</w:t>
      </w:r>
      <w:r w:rsidR="00286FAF" w:rsidRPr="00286FAF">
        <w:rPr>
          <w:rFonts w:hint="eastAsia"/>
          <w:sz w:val="18"/>
        </w:rPr>
        <w:t>は見積書不要）</w:t>
      </w:r>
      <w:r w:rsidRPr="00286FAF">
        <w:t>。購入後は速やかに納品書</w:t>
      </w:r>
      <w:r w:rsidR="00286FAF">
        <w:rPr>
          <w:rFonts w:hint="eastAsia"/>
        </w:rPr>
        <w:t>・</w:t>
      </w:r>
      <w:r w:rsidRPr="00286FAF">
        <w:t>領収書</w:t>
      </w:r>
      <w:r w:rsidR="00286FAF" w:rsidRPr="00286FAF">
        <w:rPr>
          <w:rFonts w:hint="eastAsia"/>
          <w:sz w:val="18"/>
        </w:rPr>
        <w:t>（もしくは</w:t>
      </w:r>
      <w:r w:rsidRPr="00286FAF">
        <w:rPr>
          <w:sz w:val="18"/>
        </w:rPr>
        <w:t>請求書</w:t>
      </w:r>
      <w:r w:rsidR="00286FAF" w:rsidRPr="00286FAF">
        <w:rPr>
          <w:rFonts w:hint="eastAsia"/>
          <w:sz w:val="18"/>
        </w:rPr>
        <w:t>）</w:t>
      </w:r>
      <w:r w:rsidRPr="00286FAF">
        <w:rPr>
          <w:rFonts w:hint="eastAsia"/>
        </w:rPr>
        <w:t>・</w:t>
      </w:r>
      <w:r w:rsidRPr="00286FAF">
        <w:t>見積書を</w:t>
      </w:r>
      <w:r w:rsidR="00593C4A">
        <w:rPr>
          <w:rFonts w:hint="eastAsia"/>
        </w:rPr>
        <w:t>提出し、現物は窓口への持参、またはオンラインにて検収を受けてください</w:t>
      </w:r>
      <w:r w:rsidRPr="00286FAF">
        <w:t>。</w:t>
      </w:r>
      <w:r w:rsidR="00286FAF">
        <w:rPr>
          <w:rFonts w:hint="eastAsia"/>
        </w:rPr>
        <w:t>なお、</w:t>
      </w:r>
      <w:r>
        <w:t>20</w:t>
      </w:r>
      <w:r w:rsidRPr="00FD335B">
        <w:t>万円以上</w:t>
      </w:r>
      <w:r w:rsidR="00286FAF">
        <w:rPr>
          <w:rFonts w:hint="eastAsia"/>
        </w:rPr>
        <w:t>で</w:t>
      </w:r>
      <w:r>
        <w:t>50</w:t>
      </w:r>
      <w:r w:rsidRPr="00FD335B">
        <w:t>万円未満</w:t>
      </w:r>
      <w:r w:rsidR="00286FAF">
        <w:rPr>
          <w:rFonts w:hint="eastAsia"/>
        </w:rPr>
        <w:t>の物品を購入される場合は</w:t>
      </w:r>
      <w:r>
        <w:t>2</w:t>
      </w:r>
      <w:r w:rsidRPr="00FD335B">
        <w:t>社</w:t>
      </w:r>
      <w:r w:rsidR="00286FAF">
        <w:rPr>
          <w:rFonts w:hint="eastAsia"/>
        </w:rPr>
        <w:t>、</w:t>
      </w:r>
      <w:r>
        <w:t>50</w:t>
      </w:r>
      <w:r w:rsidRPr="00FD335B">
        <w:t>万円以上</w:t>
      </w:r>
      <w:r w:rsidR="00286FAF">
        <w:rPr>
          <w:rFonts w:hint="eastAsia"/>
        </w:rPr>
        <w:t>の場合は</w:t>
      </w:r>
      <w:r w:rsidR="00286FAF">
        <w:t>3</w:t>
      </w:r>
      <w:r w:rsidRPr="00FD335B">
        <w:t>社</w:t>
      </w:r>
      <w:r w:rsidR="00286FAF">
        <w:rPr>
          <w:rFonts w:hint="eastAsia"/>
        </w:rPr>
        <w:t>からの見積もりが必要になります。</w:t>
      </w:r>
    </w:p>
    <w:p w:rsidR="00FD335B" w:rsidRDefault="00FD335B" w:rsidP="00FD335B">
      <w:pPr>
        <w:spacing w:line="360" w:lineRule="auto"/>
        <w:jc w:val="left"/>
      </w:pPr>
    </w:p>
    <w:p w:rsidR="00286FAF" w:rsidRPr="00D01C13" w:rsidRDefault="00286FAF" w:rsidP="00FD335B">
      <w:pPr>
        <w:spacing w:line="360" w:lineRule="auto"/>
        <w:jc w:val="left"/>
        <w:rPr>
          <w:rFonts w:ascii="BIZ UDPゴシック" w:eastAsia="BIZ UDPゴシック" w:hAnsi="BIZ UDPゴシック"/>
          <w:sz w:val="24"/>
        </w:rPr>
      </w:pPr>
      <w:r w:rsidRPr="00D01C13">
        <w:rPr>
          <w:rFonts w:ascii="BIZ UDPゴシック" w:eastAsia="BIZ UDPゴシック" w:hAnsi="BIZ UDPゴシック" w:hint="eastAsia"/>
          <w:sz w:val="24"/>
        </w:rPr>
        <w:t>《提出書類》</w:t>
      </w:r>
    </w:p>
    <w:p w:rsidR="00132CBF" w:rsidRDefault="00132CBF" w:rsidP="00FD335B">
      <w:pPr>
        <w:spacing w:line="360" w:lineRule="auto"/>
        <w:jc w:val="left"/>
      </w:pPr>
      <w:r>
        <w:rPr>
          <w:rFonts w:hint="eastAsia"/>
        </w:rPr>
        <w:t>金額基準等により</w:t>
      </w:r>
      <w:r w:rsidR="007B3A87">
        <w:rPr>
          <w:rFonts w:hint="eastAsia"/>
        </w:rPr>
        <w:t>下記の</w:t>
      </w:r>
      <w:r w:rsidR="00286FAF">
        <w:rPr>
          <w:rFonts w:hint="eastAsia"/>
        </w:rPr>
        <w:t>書類が必要になります。</w:t>
      </w:r>
    </w:p>
    <w:p w:rsidR="00C41A64" w:rsidRDefault="00AD2A74" w:rsidP="00FD335B">
      <w:pPr>
        <w:spacing w:line="360" w:lineRule="auto"/>
        <w:jc w:val="left"/>
      </w:pPr>
      <w:r>
        <w:rPr>
          <w:rFonts w:hint="eastAsia"/>
        </w:rPr>
        <w:t>書類の提出は、紙媒体または</w:t>
      </w:r>
      <w:r>
        <w:rPr>
          <w:rFonts w:hint="eastAsia"/>
        </w:rPr>
        <w:t>請求書電子申請システム（</w:t>
      </w:r>
      <w:proofErr w:type="spellStart"/>
      <w:r>
        <w:rPr>
          <w:rFonts w:hint="eastAsia"/>
        </w:rPr>
        <w:t>i</w:t>
      </w:r>
      <w:r>
        <w:t>nvox</w:t>
      </w:r>
      <w:proofErr w:type="spellEnd"/>
      <w:r>
        <w:rPr>
          <w:rFonts w:hint="eastAsia"/>
        </w:rPr>
        <w:t>）を利用して</w:t>
      </w:r>
      <w:r w:rsidR="00C41A64">
        <w:rPr>
          <w:rFonts w:hint="eastAsia"/>
        </w:rPr>
        <w:t>行なってください。</w:t>
      </w:r>
      <w:bookmarkStart w:id="0" w:name="_GoBack"/>
      <w:bookmarkEnd w:id="0"/>
    </w:p>
    <w:p w:rsidR="00FD335B" w:rsidRDefault="00AD2A74" w:rsidP="00FD335B">
      <w:pPr>
        <w:spacing w:line="360" w:lineRule="auto"/>
        <w:jc w:val="left"/>
      </w:pPr>
      <w:r>
        <w:rPr>
          <w:rFonts w:hint="eastAsia"/>
        </w:rPr>
        <w:t>紙媒体が原本の書類をそのまま</w:t>
      </w:r>
      <w:r w:rsidR="00132CBF">
        <w:rPr>
          <w:rFonts w:hint="eastAsia"/>
        </w:rPr>
        <w:t>紙</w:t>
      </w:r>
      <w:r w:rsidR="001E3DB2">
        <w:rPr>
          <w:rFonts w:hint="eastAsia"/>
        </w:rPr>
        <w:t>媒体で提出する</w:t>
      </w:r>
      <w:r w:rsidR="00132CBF">
        <w:rPr>
          <w:rFonts w:hint="eastAsia"/>
        </w:rPr>
        <w:t>場合は、</w:t>
      </w:r>
      <w:proofErr w:type="spellStart"/>
      <w:r w:rsidR="00132CBF" w:rsidRPr="00286FAF">
        <w:rPr>
          <w:rFonts w:hint="eastAsia"/>
        </w:rPr>
        <w:t>Garoon</w:t>
      </w:r>
      <w:proofErr w:type="spellEnd"/>
      <w:r w:rsidR="00132CBF">
        <w:rPr>
          <w:rFonts w:hint="eastAsia"/>
        </w:rPr>
        <w:t>共有文書に掲載されている</w:t>
      </w:r>
      <w:r w:rsidR="00132CBF" w:rsidRPr="00286FAF">
        <w:rPr>
          <w:rFonts w:hint="eastAsia"/>
        </w:rPr>
        <w:t>「</w:t>
      </w:r>
      <w:r w:rsidR="00132CBF" w:rsidRPr="00286FAF">
        <w:t>執行申請書</w:t>
      </w:r>
      <w:r w:rsidR="00132CBF" w:rsidRPr="00286FAF">
        <w:rPr>
          <w:rFonts w:hint="eastAsia"/>
        </w:rPr>
        <w:t>」</w:t>
      </w:r>
      <w:r w:rsidR="00D65594" w:rsidRPr="008F2060">
        <w:rPr>
          <w:rFonts w:hint="eastAsia"/>
          <w:sz w:val="18"/>
        </w:rPr>
        <w:t>（窓口にも備え付け</w:t>
      </w:r>
      <w:r w:rsidR="008F2060">
        <w:rPr>
          <w:rFonts w:hint="eastAsia"/>
          <w:sz w:val="18"/>
        </w:rPr>
        <w:t>あり</w:t>
      </w:r>
      <w:r w:rsidR="00D65594" w:rsidRPr="008F2060">
        <w:rPr>
          <w:rFonts w:hint="eastAsia"/>
          <w:sz w:val="18"/>
        </w:rPr>
        <w:t>）</w:t>
      </w:r>
      <w:r w:rsidR="00132CBF">
        <w:rPr>
          <w:rFonts w:hint="eastAsia"/>
        </w:rPr>
        <w:t>とあわせて提出してください。</w:t>
      </w:r>
      <w:r>
        <w:rPr>
          <w:rFonts w:hint="eastAsia"/>
        </w:rPr>
        <w:t>紙媒体が原本の書類をスキャンする等して</w:t>
      </w:r>
      <w:r>
        <w:rPr>
          <w:rFonts w:hint="eastAsia"/>
        </w:rPr>
        <w:t>請求書電子申請システム（</w:t>
      </w:r>
      <w:proofErr w:type="spellStart"/>
      <w:r>
        <w:rPr>
          <w:rFonts w:hint="eastAsia"/>
        </w:rPr>
        <w:t>i</w:t>
      </w:r>
      <w:r>
        <w:t>nvox</w:t>
      </w:r>
      <w:proofErr w:type="spellEnd"/>
      <w:r>
        <w:rPr>
          <w:rFonts w:hint="eastAsia"/>
        </w:rPr>
        <w:t>）を利用して</w:t>
      </w:r>
      <w:r>
        <w:rPr>
          <w:rFonts w:hint="eastAsia"/>
        </w:rPr>
        <w:t>提出する場合は、後日</w:t>
      </w:r>
      <w:r>
        <w:rPr>
          <w:rFonts w:hint="eastAsia"/>
        </w:rPr>
        <w:t>O&amp;C</w:t>
      </w:r>
      <w:r>
        <w:rPr>
          <w:rFonts w:hint="eastAsia"/>
        </w:rPr>
        <w:t>センター財務チーム</w:t>
      </w:r>
      <w:r w:rsidRPr="00B6509F">
        <w:rPr>
          <w:rFonts w:hint="eastAsia"/>
          <w:sz w:val="18"/>
        </w:rPr>
        <w:t>（研究チーム）</w:t>
      </w:r>
      <w:r>
        <w:rPr>
          <w:rFonts w:hint="eastAsia"/>
        </w:rPr>
        <w:t>へ原本を提出してください。また</w:t>
      </w:r>
      <w:r w:rsidR="00132CBF">
        <w:rPr>
          <w:rFonts w:hint="eastAsia"/>
        </w:rPr>
        <w:t>、</w:t>
      </w:r>
      <w:r w:rsidR="000B4D24">
        <w:rPr>
          <w:rFonts w:hint="eastAsia"/>
        </w:rPr>
        <w:t>電子媒体</w:t>
      </w:r>
      <w:r>
        <w:rPr>
          <w:rFonts w:hint="eastAsia"/>
        </w:rPr>
        <w:t>が原本の書類</w:t>
      </w:r>
      <w:r w:rsidR="000B4D24">
        <w:rPr>
          <w:rFonts w:hint="eastAsia"/>
        </w:rPr>
        <w:t>は、電子帳簿保存法に基づき、</w:t>
      </w:r>
      <w:r w:rsidR="004F277D">
        <w:rPr>
          <w:rFonts w:hint="eastAsia"/>
        </w:rPr>
        <w:t>電子媒体のまま提出する必要がありますので、</w:t>
      </w:r>
      <w:r>
        <w:rPr>
          <w:rFonts w:hint="eastAsia"/>
        </w:rPr>
        <w:t>必ず</w:t>
      </w:r>
      <w:r w:rsidR="000B4D24">
        <w:rPr>
          <w:rFonts w:hint="eastAsia"/>
        </w:rPr>
        <w:t>請求書電子申請システム（</w:t>
      </w:r>
      <w:proofErr w:type="spellStart"/>
      <w:r w:rsidR="000B4D24">
        <w:rPr>
          <w:rFonts w:hint="eastAsia"/>
        </w:rPr>
        <w:t>i</w:t>
      </w:r>
      <w:r w:rsidR="000B4D24">
        <w:t>nvox</w:t>
      </w:r>
      <w:proofErr w:type="spellEnd"/>
      <w:r w:rsidR="000B4D24">
        <w:rPr>
          <w:rFonts w:hint="eastAsia"/>
        </w:rPr>
        <w:t>）</w:t>
      </w:r>
      <w:r w:rsidR="004F277D">
        <w:rPr>
          <w:rFonts w:hint="eastAsia"/>
        </w:rPr>
        <w:t>を利用して提出してください。</w:t>
      </w:r>
      <w:r w:rsidR="00121937" w:rsidRPr="008F2060">
        <w:rPr>
          <w:rFonts w:hint="eastAsia"/>
          <w:sz w:val="18"/>
        </w:rPr>
        <w:t>（</w:t>
      </w:r>
      <w:proofErr w:type="spellStart"/>
      <w:r w:rsidR="00121937" w:rsidRPr="008F2060">
        <w:rPr>
          <w:rFonts w:hint="eastAsia"/>
          <w:sz w:val="18"/>
        </w:rPr>
        <w:t>i</w:t>
      </w:r>
      <w:r w:rsidR="00121937" w:rsidRPr="008F2060">
        <w:rPr>
          <w:sz w:val="18"/>
        </w:rPr>
        <w:t>nxox</w:t>
      </w:r>
      <w:proofErr w:type="spellEnd"/>
      <w:r w:rsidR="00121937" w:rsidRPr="008F2060">
        <w:rPr>
          <w:rFonts w:hint="eastAsia"/>
          <w:sz w:val="18"/>
        </w:rPr>
        <w:t>を利用する場合は「執行申請書」は</w:t>
      </w:r>
      <w:r w:rsidR="00715B18" w:rsidRPr="008F2060">
        <w:rPr>
          <w:rFonts w:hint="eastAsia"/>
          <w:sz w:val="18"/>
        </w:rPr>
        <w:t>提出</w:t>
      </w:r>
      <w:r w:rsidR="00121937" w:rsidRPr="008F2060">
        <w:rPr>
          <w:rFonts w:hint="eastAsia"/>
          <w:sz w:val="18"/>
        </w:rPr>
        <w:t>不要）</w:t>
      </w:r>
    </w:p>
    <w:p w:rsidR="00AD2A74" w:rsidRPr="008F2060" w:rsidRDefault="00AD2A74" w:rsidP="00FD335B">
      <w:pPr>
        <w:spacing w:line="360" w:lineRule="auto"/>
        <w:jc w:val="left"/>
      </w:pPr>
    </w:p>
    <w:p w:rsidR="00AD2A74" w:rsidRDefault="00AD2A74" w:rsidP="00FD335B">
      <w:pPr>
        <w:spacing w:line="360" w:lineRule="auto"/>
        <w:jc w:val="left"/>
      </w:pPr>
    </w:p>
    <w:p w:rsidR="00AD2A74" w:rsidRDefault="00AD2A74" w:rsidP="00FD335B">
      <w:pPr>
        <w:spacing w:line="360" w:lineRule="auto"/>
        <w:jc w:val="left"/>
      </w:pPr>
    </w:p>
    <w:p w:rsidR="00AD2A74" w:rsidRPr="00D01C13" w:rsidRDefault="00AD2A74" w:rsidP="00FD335B">
      <w:pPr>
        <w:spacing w:line="360" w:lineRule="auto"/>
        <w:jc w:val="left"/>
        <w:rPr>
          <w:rFonts w:hint="eastAsia"/>
        </w:rPr>
      </w:pPr>
    </w:p>
    <w:p w:rsidR="00FD335B" w:rsidRPr="00FD335B" w:rsidRDefault="00286FAF" w:rsidP="00FD335B">
      <w:pPr>
        <w:spacing w:line="360" w:lineRule="auto"/>
        <w:jc w:val="left"/>
      </w:pPr>
      <w:r>
        <w:lastRenderedPageBreak/>
        <w:t>【</w:t>
      </w:r>
      <w:r>
        <w:rPr>
          <w:rFonts w:hint="eastAsia"/>
        </w:rPr>
        <w:t>消耗品、用品</w:t>
      </w:r>
      <w:r>
        <w:rPr>
          <w:rFonts w:ascii="ＭＳ 明朝" w:hAnsi="ＭＳ 明朝" w:cs="ＭＳ 明朝" w:hint="eastAsia"/>
        </w:rPr>
        <w:t>、</w:t>
      </w:r>
      <w:r w:rsidR="00FD335B" w:rsidRPr="00FD335B">
        <w:t>教育研究用機器備品】</w:t>
      </w:r>
    </w:p>
    <w:tbl>
      <w:tblPr>
        <w:tblW w:w="7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3"/>
        <w:gridCol w:w="1133"/>
        <w:gridCol w:w="1132"/>
        <w:gridCol w:w="1138"/>
        <w:gridCol w:w="1143"/>
      </w:tblGrid>
      <w:tr w:rsidR="00FD335B" w:rsidRPr="00FD335B" w:rsidTr="00FD335B">
        <w:trPr>
          <w:trHeight w:val="540"/>
        </w:trPr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35B" w:rsidRPr="00FD335B" w:rsidRDefault="00FD335B" w:rsidP="00FD335B">
            <w:pPr>
              <w:spacing w:line="360" w:lineRule="auto"/>
              <w:jc w:val="left"/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FD335B" w:rsidRDefault="00FD335B" w:rsidP="00286FAF">
            <w:pPr>
              <w:spacing w:line="360" w:lineRule="auto"/>
              <w:jc w:val="center"/>
            </w:pPr>
            <w:r w:rsidRPr="00FD335B">
              <w:t>見積書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FD335B" w:rsidRDefault="00FD335B" w:rsidP="00286FAF">
            <w:pPr>
              <w:spacing w:line="360" w:lineRule="auto"/>
              <w:jc w:val="center"/>
            </w:pPr>
            <w:r w:rsidRPr="00FD335B">
              <w:t>納品書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FD335B" w:rsidRDefault="00FD335B" w:rsidP="00286FAF">
            <w:pPr>
              <w:spacing w:line="360" w:lineRule="auto"/>
              <w:jc w:val="center"/>
            </w:pPr>
            <w:r w:rsidRPr="00FD335B">
              <w:t>請求書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FD335B" w:rsidRDefault="00FD335B" w:rsidP="00286FAF">
            <w:pPr>
              <w:spacing w:line="360" w:lineRule="auto"/>
              <w:jc w:val="center"/>
            </w:pPr>
            <w:r w:rsidRPr="00FD335B">
              <w:t>領収書</w:t>
            </w:r>
          </w:p>
        </w:tc>
      </w:tr>
      <w:tr w:rsidR="00FD335B" w:rsidRPr="00FD335B" w:rsidTr="00FD335B">
        <w:trPr>
          <w:trHeight w:val="540"/>
        </w:trPr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FD335B" w:rsidRDefault="00D01C13" w:rsidP="00D01C13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１</w:t>
            </w:r>
            <w:r w:rsidR="00FD335B" w:rsidRPr="00FD335B">
              <w:t>回の支払が</w:t>
            </w:r>
            <w:r>
              <w:rPr>
                <w:rFonts w:hint="eastAsia"/>
              </w:rPr>
              <w:t>５</w:t>
            </w:r>
            <w:r w:rsidR="00FD335B" w:rsidRPr="00FD335B">
              <w:t>万円未満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  <w:r w:rsidRPr="00286FAF">
              <w:rPr>
                <w:sz w:val="56"/>
              </w:rPr>
              <w:t>○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  <w:r w:rsidRPr="00286FAF">
              <w:rPr>
                <w:sz w:val="56"/>
              </w:rPr>
              <w:t>○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</w:p>
        </w:tc>
      </w:tr>
      <w:tr w:rsidR="00FD335B" w:rsidRPr="00FD335B" w:rsidTr="00FD335B">
        <w:trPr>
          <w:trHeight w:val="540"/>
        </w:trPr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FD335B" w:rsidRDefault="00D01C13" w:rsidP="00D01C13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立替で１</w:t>
            </w:r>
            <w:r w:rsidRPr="00FD335B">
              <w:t>回の支払が</w:t>
            </w:r>
            <w:r>
              <w:rPr>
                <w:rFonts w:hint="eastAsia"/>
              </w:rPr>
              <w:t>５</w:t>
            </w:r>
            <w:r w:rsidRPr="00FD335B">
              <w:t>万円未満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  <w:r w:rsidRPr="00286FAF">
              <w:rPr>
                <w:sz w:val="56"/>
              </w:rPr>
              <w:t>○</w:t>
            </w:r>
          </w:p>
        </w:tc>
      </w:tr>
      <w:tr w:rsidR="00FD335B" w:rsidRPr="00FD335B" w:rsidTr="00FD335B">
        <w:trPr>
          <w:trHeight w:val="540"/>
        </w:trPr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FD335B" w:rsidRDefault="00D01C13" w:rsidP="00D01C13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１</w:t>
            </w:r>
            <w:r w:rsidR="00FD335B" w:rsidRPr="00FD335B">
              <w:t>回の支払が</w:t>
            </w:r>
            <w:r>
              <w:rPr>
                <w:rFonts w:hint="eastAsia"/>
              </w:rPr>
              <w:t>５</w:t>
            </w:r>
            <w:r w:rsidR="00FD335B" w:rsidRPr="00FD335B">
              <w:t>万円以上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  <w:r w:rsidRPr="00286FAF">
              <w:rPr>
                <w:sz w:val="56"/>
              </w:rPr>
              <w:t>○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  <w:r w:rsidRPr="00286FAF">
              <w:rPr>
                <w:sz w:val="56"/>
              </w:rPr>
              <w:t>○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  <w:r w:rsidRPr="00286FAF">
              <w:rPr>
                <w:sz w:val="56"/>
              </w:rPr>
              <w:t>○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</w:p>
        </w:tc>
      </w:tr>
      <w:tr w:rsidR="00FD335B" w:rsidRPr="00FD335B" w:rsidTr="00FD335B">
        <w:trPr>
          <w:trHeight w:val="540"/>
        </w:trPr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FD335B" w:rsidRDefault="00D01C13" w:rsidP="00FD335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立替で１</w:t>
            </w:r>
            <w:r w:rsidRPr="00FD335B">
              <w:t>回の支払が</w:t>
            </w:r>
            <w:r>
              <w:rPr>
                <w:rFonts w:hint="eastAsia"/>
              </w:rPr>
              <w:t>５</w:t>
            </w:r>
            <w:r w:rsidRPr="00FD335B">
              <w:t>万円以上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  <w:r w:rsidRPr="00286FAF">
              <w:rPr>
                <w:sz w:val="56"/>
              </w:rPr>
              <w:t>○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  <w:r w:rsidRPr="00286FAF">
              <w:rPr>
                <w:sz w:val="56"/>
              </w:rPr>
              <w:t>○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286FAF" w:rsidRDefault="00FD335B" w:rsidP="00286FAF">
            <w:pPr>
              <w:spacing w:line="400" w:lineRule="exact"/>
              <w:jc w:val="center"/>
              <w:rPr>
                <w:sz w:val="56"/>
              </w:rPr>
            </w:pPr>
            <w:r w:rsidRPr="00286FAF">
              <w:rPr>
                <w:sz w:val="56"/>
              </w:rPr>
              <w:t>○</w:t>
            </w:r>
          </w:p>
        </w:tc>
      </w:tr>
    </w:tbl>
    <w:p w:rsidR="00337070" w:rsidRDefault="00337070" w:rsidP="00FD335B">
      <w:pPr>
        <w:spacing w:line="360" w:lineRule="auto"/>
        <w:jc w:val="left"/>
        <w:rPr>
          <w:rFonts w:ascii="ＭＳ 明朝" w:hAnsi="ＭＳ 明朝" w:cs="ＭＳ 明朝"/>
        </w:rPr>
      </w:pPr>
    </w:p>
    <w:p w:rsidR="00FD335B" w:rsidRPr="00FD335B" w:rsidRDefault="00FD335B" w:rsidP="00FD335B">
      <w:pPr>
        <w:spacing w:line="360" w:lineRule="auto"/>
        <w:jc w:val="left"/>
      </w:pPr>
      <w:r w:rsidRPr="00FD335B">
        <w:t>【書籍】</w:t>
      </w:r>
      <w:r w:rsidR="00263095" w:rsidRPr="00263095">
        <w:rPr>
          <w:sz w:val="18"/>
        </w:rPr>
        <w:t>研究費で購入した図書は購入金額にかかわらず、すべて消耗図書として取り扱います。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3"/>
        <w:gridCol w:w="1133"/>
        <w:gridCol w:w="1132"/>
        <w:gridCol w:w="1138"/>
        <w:gridCol w:w="1143"/>
      </w:tblGrid>
      <w:tr w:rsidR="00FD335B" w:rsidRPr="00FD335B" w:rsidTr="00FD335B">
        <w:trPr>
          <w:trHeight w:val="540"/>
        </w:trPr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35B" w:rsidRPr="00FD335B" w:rsidRDefault="00FD335B" w:rsidP="00FD335B">
            <w:pPr>
              <w:spacing w:line="360" w:lineRule="auto"/>
              <w:jc w:val="left"/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FD335B" w:rsidRDefault="00FD335B" w:rsidP="00D01C13">
            <w:pPr>
              <w:spacing w:line="360" w:lineRule="auto"/>
              <w:jc w:val="center"/>
            </w:pPr>
            <w:r w:rsidRPr="00FD335B">
              <w:t>見積書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FD335B" w:rsidRDefault="00FD335B" w:rsidP="00D01C13">
            <w:pPr>
              <w:spacing w:line="360" w:lineRule="auto"/>
              <w:jc w:val="center"/>
            </w:pPr>
            <w:r w:rsidRPr="00FD335B">
              <w:t>納品書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FD335B" w:rsidRDefault="00FD335B" w:rsidP="00D01C13">
            <w:pPr>
              <w:spacing w:line="360" w:lineRule="auto"/>
              <w:jc w:val="center"/>
            </w:pPr>
            <w:r w:rsidRPr="00FD335B">
              <w:t>請求書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FD335B" w:rsidRDefault="00FD335B" w:rsidP="00D01C13">
            <w:pPr>
              <w:spacing w:line="360" w:lineRule="auto"/>
              <w:jc w:val="center"/>
            </w:pPr>
            <w:r w:rsidRPr="00FD335B">
              <w:t>領収書</w:t>
            </w:r>
          </w:p>
        </w:tc>
      </w:tr>
      <w:tr w:rsidR="00FD335B" w:rsidRPr="00FD335B" w:rsidTr="00FD335B">
        <w:trPr>
          <w:trHeight w:val="540"/>
        </w:trPr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FD335B" w:rsidRDefault="00FD335B" w:rsidP="00D01C13">
            <w:pPr>
              <w:spacing w:line="360" w:lineRule="auto"/>
              <w:jc w:val="center"/>
            </w:pPr>
            <w:r w:rsidRPr="00FD335B">
              <w:t>金額に関わらず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35B" w:rsidRPr="00D01C13" w:rsidRDefault="00FD335B" w:rsidP="00D01C13">
            <w:pPr>
              <w:spacing w:line="400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D01C13" w:rsidRDefault="00FD335B" w:rsidP="00D01C13">
            <w:pPr>
              <w:spacing w:line="400" w:lineRule="exact"/>
              <w:jc w:val="center"/>
              <w:rPr>
                <w:sz w:val="56"/>
                <w:szCs w:val="56"/>
              </w:rPr>
            </w:pPr>
            <w:r w:rsidRPr="00D01C13">
              <w:rPr>
                <w:sz w:val="56"/>
                <w:szCs w:val="56"/>
              </w:rPr>
              <w:t>○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D01C13" w:rsidRDefault="00FD335B" w:rsidP="00D01C13">
            <w:pPr>
              <w:spacing w:line="400" w:lineRule="exact"/>
              <w:jc w:val="center"/>
              <w:rPr>
                <w:sz w:val="56"/>
                <w:szCs w:val="56"/>
              </w:rPr>
            </w:pPr>
            <w:r w:rsidRPr="00D01C13">
              <w:rPr>
                <w:sz w:val="56"/>
                <w:szCs w:val="56"/>
              </w:rPr>
              <w:t>○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35B" w:rsidRPr="00D01C13" w:rsidRDefault="00FD335B" w:rsidP="00D01C13">
            <w:pPr>
              <w:spacing w:line="400" w:lineRule="exact"/>
              <w:jc w:val="center"/>
              <w:rPr>
                <w:sz w:val="56"/>
                <w:szCs w:val="56"/>
              </w:rPr>
            </w:pPr>
          </w:p>
        </w:tc>
      </w:tr>
      <w:tr w:rsidR="00FD335B" w:rsidRPr="00FD335B" w:rsidTr="00FD335B">
        <w:trPr>
          <w:trHeight w:val="540"/>
        </w:trPr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FD335B" w:rsidRDefault="00D01C13" w:rsidP="00D01C13">
            <w:pPr>
              <w:spacing w:line="360" w:lineRule="auto"/>
              <w:jc w:val="center"/>
            </w:pPr>
            <w:r>
              <w:rPr>
                <w:rFonts w:hint="eastAsia"/>
              </w:rPr>
              <w:t>立替の場合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35B" w:rsidRPr="00D01C13" w:rsidRDefault="00FD335B" w:rsidP="00D01C13">
            <w:pPr>
              <w:spacing w:line="400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35B" w:rsidRPr="00D01C13" w:rsidRDefault="00FD335B" w:rsidP="00D01C13">
            <w:pPr>
              <w:spacing w:line="400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35B" w:rsidRPr="00D01C13" w:rsidRDefault="00FD335B" w:rsidP="00D01C13">
            <w:pPr>
              <w:spacing w:line="400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35B" w:rsidRPr="00D01C13" w:rsidRDefault="00FD335B" w:rsidP="00D01C13">
            <w:pPr>
              <w:spacing w:line="400" w:lineRule="exact"/>
              <w:jc w:val="center"/>
              <w:rPr>
                <w:sz w:val="56"/>
                <w:szCs w:val="56"/>
              </w:rPr>
            </w:pPr>
            <w:r w:rsidRPr="00D01C13">
              <w:rPr>
                <w:sz w:val="56"/>
                <w:szCs w:val="56"/>
              </w:rPr>
              <w:t>○</w:t>
            </w:r>
          </w:p>
        </w:tc>
      </w:tr>
    </w:tbl>
    <w:p w:rsidR="00D01C13" w:rsidRDefault="00D01C13" w:rsidP="00FD335B">
      <w:pPr>
        <w:spacing w:line="360" w:lineRule="auto"/>
        <w:jc w:val="left"/>
      </w:pPr>
    </w:p>
    <w:p w:rsidR="00FD335B" w:rsidRPr="00FD335B" w:rsidRDefault="00FD335B" w:rsidP="00FD335B">
      <w:pPr>
        <w:spacing w:line="360" w:lineRule="auto"/>
        <w:jc w:val="left"/>
      </w:pPr>
      <w:r w:rsidRPr="00FD335B">
        <w:t>【その他の支払い】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33"/>
        <w:gridCol w:w="1132"/>
        <w:gridCol w:w="1138"/>
        <w:gridCol w:w="1143"/>
      </w:tblGrid>
      <w:tr w:rsidR="00D01C13" w:rsidRPr="00FD335B" w:rsidTr="00D01C13">
        <w:trPr>
          <w:trHeight w:val="54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D01C13" w:rsidRPr="00FD335B" w:rsidRDefault="00D01C13" w:rsidP="00FD335B">
            <w:pPr>
              <w:spacing w:line="360" w:lineRule="auto"/>
              <w:jc w:val="left"/>
            </w:pPr>
            <w:r w:rsidRPr="00FD335B">
              <w:t xml:space="preserve"> 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01C13" w:rsidRPr="00FD335B" w:rsidRDefault="00D01C13" w:rsidP="00D01C13">
            <w:pPr>
              <w:spacing w:line="360" w:lineRule="auto"/>
              <w:jc w:val="center"/>
            </w:pPr>
            <w:r w:rsidRPr="00FD335B">
              <w:t>見積書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01C13" w:rsidRPr="00FD335B" w:rsidRDefault="00D01C13" w:rsidP="00D01C13">
            <w:pPr>
              <w:spacing w:line="360" w:lineRule="auto"/>
              <w:jc w:val="center"/>
            </w:pPr>
            <w:r w:rsidRPr="00FD335B">
              <w:t>納品書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01C13" w:rsidRPr="00FD335B" w:rsidRDefault="00D01C13" w:rsidP="00D01C13">
            <w:pPr>
              <w:spacing w:line="360" w:lineRule="auto"/>
              <w:jc w:val="center"/>
            </w:pPr>
            <w:r w:rsidRPr="00FD335B">
              <w:t>請求書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01C13" w:rsidRPr="00FD335B" w:rsidRDefault="00D01C13" w:rsidP="00D01C13">
            <w:pPr>
              <w:spacing w:line="360" w:lineRule="auto"/>
              <w:jc w:val="center"/>
            </w:pPr>
            <w:r w:rsidRPr="00FD335B">
              <w:t>領収書</w:t>
            </w:r>
          </w:p>
        </w:tc>
      </w:tr>
      <w:tr w:rsidR="00152073" w:rsidRPr="00FD335B" w:rsidTr="00D01C13">
        <w:trPr>
          <w:trHeight w:val="54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152073" w:rsidRPr="00FD335B" w:rsidRDefault="00152073" w:rsidP="00152073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１</w:t>
            </w:r>
            <w:r w:rsidRPr="00FD335B">
              <w:t>回の支払が</w:t>
            </w:r>
            <w:r>
              <w:rPr>
                <w:rFonts w:hint="eastAsia"/>
              </w:rPr>
              <w:t>５</w:t>
            </w:r>
            <w:r w:rsidRPr="00FD335B">
              <w:t>万円未満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2073" w:rsidRPr="00D01C13" w:rsidRDefault="00152073" w:rsidP="00152073">
            <w:pPr>
              <w:jc w:val="center"/>
            </w:pP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2073" w:rsidRPr="0058168F" w:rsidRDefault="00152073" w:rsidP="00152073">
            <w:pPr>
              <w:jc w:val="center"/>
              <w:rPr>
                <w:sz w:val="18"/>
              </w:rPr>
            </w:pPr>
            <w:r w:rsidRPr="0058168F">
              <w:rPr>
                <w:rFonts w:hint="eastAsia"/>
                <w:sz w:val="18"/>
              </w:rPr>
              <w:t>※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2073" w:rsidRPr="00D01C13" w:rsidRDefault="00152073" w:rsidP="00152073">
            <w:pPr>
              <w:spacing w:line="400" w:lineRule="exact"/>
              <w:jc w:val="center"/>
              <w:rPr>
                <w:sz w:val="56"/>
                <w:szCs w:val="56"/>
              </w:rPr>
            </w:pPr>
            <w:r w:rsidRPr="00D01C13">
              <w:rPr>
                <w:sz w:val="56"/>
                <w:szCs w:val="56"/>
              </w:rPr>
              <w:t>○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2073" w:rsidRPr="00D01C13" w:rsidRDefault="00152073" w:rsidP="00152073">
            <w:pPr>
              <w:spacing w:line="400" w:lineRule="exact"/>
              <w:jc w:val="center"/>
              <w:rPr>
                <w:sz w:val="56"/>
                <w:szCs w:val="56"/>
              </w:rPr>
            </w:pPr>
          </w:p>
        </w:tc>
      </w:tr>
      <w:tr w:rsidR="00152073" w:rsidRPr="00FD335B" w:rsidTr="00D01C13">
        <w:trPr>
          <w:trHeight w:val="54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152073" w:rsidRPr="00FD335B" w:rsidRDefault="00152073" w:rsidP="00152073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立替で１</w:t>
            </w:r>
            <w:r w:rsidRPr="00FD335B">
              <w:t>回の支払が</w:t>
            </w:r>
            <w:r>
              <w:rPr>
                <w:rFonts w:hint="eastAsia"/>
              </w:rPr>
              <w:t>５</w:t>
            </w:r>
            <w:r w:rsidRPr="00FD335B">
              <w:t>万円未満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2073" w:rsidRPr="00D01C13" w:rsidRDefault="00152073" w:rsidP="00152073">
            <w:pPr>
              <w:jc w:val="center"/>
            </w:pP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2073" w:rsidRPr="0058168F" w:rsidRDefault="00152073" w:rsidP="00152073">
            <w:pPr>
              <w:jc w:val="center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2073" w:rsidRPr="00D01C13" w:rsidRDefault="00152073" w:rsidP="00152073">
            <w:pPr>
              <w:spacing w:line="400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2073" w:rsidRPr="00D01C13" w:rsidRDefault="00152073" w:rsidP="00152073">
            <w:pPr>
              <w:spacing w:line="400" w:lineRule="exact"/>
              <w:jc w:val="center"/>
              <w:rPr>
                <w:sz w:val="56"/>
                <w:szCs w:val="56"/>
              </w:rPr>
            </w:pPr>
            <w:r w:rsidRPr="00D01C13">
              <w:rPr>
                <w:sz w:val="56"/>
                <w:szCs w:val="56"/>
              </w:rPr>
              <w:t>○</w:t>
            </w:r>
          </w:p>
        </w:tc>
      </w:tr>
      <w:tr w:rsidR="00152073" w:rsidRPr="00FD335B" w:rsidTr="00D01C13">
        <w:trPr>
          <w:trHeight w:val="54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152073" w:rsidRPr="00FD335B" w:rsidRDefault="00152073" w:rsidP="00152073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１</w:t>
            </w:r>
            <w:r w:rsidRPr="00FD335B">
              <w:t>回の支払が</w:t>
            </w:r>
            <w:r>
              <w:rPr>
                <w:rFonts w:hint="eastAsia"/>
              </w:rPr>
              <w:t>５</w:t>
            </w:r>
            <w:r w:rsidRPr="00FD335B">
              <w:t>万円以上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2073" w:rsidRPr="00D01C13" w:rsidRDefault="00152073" w:rsidP="00152073">
            <w:pPr>
              <w:spacing w:line="400" w:lineRule="exact"/>
              <w:jc w:val="center"/>
              <w:rPr>
                <w:sz w:val="56"/>
                <w:szCs w:val="56"/>
              </w:rPr>
            </w:pPr>
            <w:r w:rsidRPr="00D01C13">
              <w:rPr>
                <w:sz w:val="56"/>
                <w:szCs w:val="56"/>
              </w:rPr>
              <w:t>○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2073" w:rsidRPr="0058168F" w:rsidRDefault="00152073" w:rsidP="00152073">
            <w:pPr>
              <w:jc w:val="center"/>
              <w:rPr>
                <w:sz w:val="18"/>
              </w:rPr>
            </w:pPr>
            <w:r w:rsidRPr="0058168F">
              <w:rPr>
                <w:rFonts w:hint="eastAsia"/>
                <w:sz w:val="18"/>
              </w:rPr>
              <w:t>※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2073" w:rsidRPr="00D01C13" w:rsidRDefault="00152073" w:rsidP="00152073">
            <w:pPr>
              <w:spacing w:line="400" w:lineRule="exact"/>
              <w:jc w:val="center"/>
              <w:rPr>
                <w:sz w:val="56"/>
                <w:szCs w:val="56"/>
              </w:rPr>
            </w:pPr>
            <w:r w:rsidRPr="00D01C13">
              <w:rPr>
                <w:sz w:val="56"/>
                <w:szCs w:val="56"/>
              </w:rPr>
              <w:t>○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2073" w:rsidRPr="00D01C13" w:rsidRDefault="00152073" w:rsidP="00152073">
            <w:pPr>
              <w:spacing w:line="400" w:lineRule="exact"/>
              <w:jc w:val="center"/>
              <w:rPr>
                <w:sz w:val="56"/>
                <w:szCs w:val="56"/>
              </w:rPr>
            </w:pPr>
          </w:p>
        </w:tc>
      </w:tr>
      <w:tr w:rsidR="00152073" w:rsidRPr="00FD335B" w:rsidTr="00D01C13">
        <w:trPr>
          <w:trHeight w:val="54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152073" w:rsidRPr="00FD335B" w:rsidRDefault="00152073" w:rsidP="00152073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立替で１</w:t>
            </w:r>
            <w:r w:rsidRPr="00FD335B">
              <w:t>回の支払が</w:t>
            </w:r>
            <w:r>
              <w:rPr>
                <w:rFonts w:hint="eastAsia"/>
              </w:rPr>
              <w:t>５</w:t>
            </w:r>
            <w:r w:rsidRPr="00FD335B">
              <w:t>万円以上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2073" w:rsidRPr="00D01C13" w:rsidRDefault="00152073" w:rsidP="00152073">
            <w:pPr>
              <w:spacing w:line="400" w:lineRule="exact"/>
              <w:jc w:val="center"/>
              <w:rPr>
                <w:sz w:val="56"/>
                <w:szCs w:val="56"/>
              </w:rPr>
            </w:pPr>
            <w:r w:rsidRPr="00D01C13">
              <w:rPr>
                <w:sz w:val="56"/>
                <w:szCs w:val="56"/>
              </w:rPr>
              <w:t>○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2073" w:rsidRPr="0058168F" w:rsidRDefault="00152073" w:rsidP="00152073">
            <w:pPr>
              <w:jc w:val="center"/>
              <w:rPr>
                <w:sz w:val="18"/>
              </w:rPr>
            </w:pPr>
            <w:r w:rsidRPr="0058168F">
              <w:rPr>
                <w:rFonts w:hint="eastAsia"/>
                <w:sz w:val="18"/>
              </w:rPr>
              <w:t>※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2073" w:rsidRPr="00D01C13" w:rsidRDefault="00152073" w:rsidP="00152073">
            <w:pPr>
              <w:spacing w:line="400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2073" w:rsidRPr="00D01C13" w:rsidRDefault="00152073" w:rsidP="00152073">
            <w:pPr>
              <w:spacing w:line="400" w:lineRule="exact"/>
              <w:jc w:val="center"/>
              <w:rPr>
                <w:sz w:val="56"/>
                <w:szCs w:val="56"/>
              </w:rPr>
            </w:pPr>
            <w:r w:rsidRPr="00D01C13">
              <w:rPr>
                <w:sz w:val="56"/>
                <w:szCs w:val="56"/>
              </w:rPr>
              <w:t>○</w:t>
            </w:r>
          </w:p>
        </w:tc>
      </w:tr>
    </w:tbl>
    <w:p w:rsidR="00FD335B" w:rsidRPr="0058168F" w:rsidRDefault="00FD335B" w:rsidP="00D01C13">
      <w:pPr>
        <w:ind w:leftChars="1687" w:left="3543"/>
        <w:jc w:val="left"/>
        <w:rPr>
          <w:sz w:val="18"/>
        </w:rPr>
      </w:pPr>
      <w:r w:rsidRPr="0058168F">
        <w:rPr>
          <w:rFonts w:ascii="ＭＳ 明朝" w:hAnsi="ＭＳ 明朝" w:cs="ＭＳ 明朝"/>
          <w:sz w:val="18"/>
        </w:rPr>
        <w:t>※</w:t>
      </w:r>
      <w:r w:rsidR="00D01C13" w:rsidRPr="0058168F">
        <w:rPr>
          <w:rFonts w:hint="eastAsia"/>
          <w:sz w:val="18"/>
        </w:rPr>
        <w:t xml:space="preserve">　</w:t>
      </w:r>
      <w:r w:rsidRPr="0058168F">
        <w:rPr>
          <w:sz w:val="18"/>
        </w:rPr>
        <w:t>支払手数料等省略できる場合あり</w:t>
      </w:r>
      <w:r w:rsidR="008A6C14" w:rsidRPr="0058168F">
        <w:rPr>
          <w:rFonts w:hint="eastAsia"/>
          <w:sz w:val="18"/>
        </w:rPr>
        <w:t>。</w:t>
      </w:r>
      <w:r w:rsidRPr="0058168F">
        <w:rPr>
          <w:sz w:val="18"/>
        </w:rPr>
        <w:t>納品物が有る場合は必要</w:t>
      </w:r>
      <w:r w:rsidR="00D01C13" w:rsidRPr="0058168F">
        <w:rPr>
          <w:rFonts w:hint="eastAsia"/>
          <w:sz w:val="18"/>
        </w:rPr>
        <w:t>。</w:t>
      </w:r>
    </w:p>
    <w:p w:rsidR="00D01C13" w:rsidRPr="00D01C13" w:rsidRDefault="00D01C13" w:rsidP="00FD335B">
      <w:pPr>
        <w:spacing w:line="360" w:lineRule="auto"/>
        <w:jc w:val="left"/>
      </w:pPr>
    </w:p>
    <w:p w:rsidR="00D01C13" w:rsidRDefault="00FD335B" w:rsidP="00FD335B">
      <w:pPr>
        <w:spacing w:line="360" w:lineRule="auto"/>
        <w:jc w:val="left"/>
      </w:pPr>
      <w:r w:rsidRPr="00FD335B">
        <w:t>上記の書類が揃わない場合は、事前に</w:t>
      </w:r>
      <w:r w:rsidR="00201053">
        <w:t>O&amp;C</w:t>
      </w:r>
      <w:r w:rsidR="00201053">
        <w:t>センター</w:t>
      </w:r>
      <w:r w:rsidR="00ED533D">
        <w:t>財務チーム</w:t>
      </w:r>
      <w:r w:rsidR="00ED533D" w:rsidRPr="00B6509F">
        <w:rPr>
          <w:sz w:val="18"/>
        </w:rPr>
        <w:t>（研究チーム）</w:t>
      </w:r>
      <w:r w:rsidRPr="00FD335B">
        <w:t>までご相談ください。</w:t>
      </w:r>
    </w:p>
    <w:p w:rsidR="00FD335B" w:rsidRPr="00FD335B" w:rsidRDefault="00FD335B" w:rsidP="00FD335B">
      <w:pPr>
        <w:spacing w:line="360" w:lineRule="auto"/>
        <w:jc w:val="left"/>
      </w:pPr>
      <w:r w:rsidRPr="00FD335B">
        <w:t>学会等年会費</w:t>
      </w:r>
      <w:r w:rsidR="00D01C13">
        <w:rPr>
          <w:rFonts w:hint="eastAsia"/>
        </w:rPr>
        <w:t>・</w:t>
      </w:r>
      <w:r w:rsidRPr="00FD335B">
        <w:t>参加費はこの限りではありません。</w:t>
      </w:r>
      <w:r w:rsidR="00263095" w:rsidRPr="00FD335B">
        <w:t>学会会費</w:t>
      </w:r>
      <w:r w:rsidR="00263095">
        <w:rPr>
          <w:rFonts w:hint="eastAsia"/>
        </w:rPr>
        <w:t>・</w:t>
      </w:r>
      <w:r w:rsidR="00263095" w:rsidRPr="00FD335B">
        <w:t>参加費等の支払いについては、金額がはっきりとわかる書類</w:t>
      </w:r>
      <w:r w:rsidR="00263095" w:rsidRPr="00263095">
        <w:rPr>
          <w:rFonts w:hint="eastAsia"/>
          <w:sz w:val="18"/>
        </w:rPr>
        <w:t>（</w:t>
      </w:r>
      <w:r w:rsidR="00263095" w:rsidRPr="00263095">
        <w:rPr>
          <w:sz w:val="18"/>
        </w:rPr>
        <w:t>案内等</w:t>
      </w:r>
      <w:r w:rsidR="00263095" w:rsidRPr="00263095">
        <w:rPr>
          <w:rFonts w:hint="eastAsia"/>
          <w:sz w:val="18"/>
        </w:rPr>
        <w:t>）</w:t>
      </w:r>
      <w:r w:rsidR="00263095">
        <w:t>を必ず添付してください</w:t>
      </w:r>
      <w:r w:rsidR="00263095">
        <w:rPr>
          <w:rFonts w:hint="eastAsia"/>
        </w:rPr>
        <w:t>。</w:t>
      </w:r>
    </w:p>
    <w:p w:rsidR="00D01C13" w:rsidRDefault="00D01C13" w:rsidP="00FD335B">
      <w:pPr>
        <w:spacing w:line="360" w:lineRule="auto"/>
        <w:jc w:val="left"/>
      </w:pPr>
    </w:p>
    <w:p w:rsidR="00F25002" w:rsidRDefault="00F25002" w:rsidP="00FD335B">
      <w:pPr>
        <w:spacing w:line="360" w:lineRule="auto"/>
        <w:jc w:val="left"/>
        <w:rPr>
          <w:rFonts w:hint="eastAsia"/>
        </w:rPr>
      </w:pPr>
    </w:p>
    <w:p w:rsidR="00D01C13" w:rsidRPr="00D01C13" w:rsidRDefault="00D01C13" w:rsidP="00D01C13">
      <w:pPr>
        <w:spacing w:line="360" w:lineRule="auto"/>
        <w:jc w:val="left"/>
        <w:rPr>
          <w:rFonts w:ascii="BIZ UDPゴシック" w:eastAsia="BIZ UDPゴシック" w:hAnsi="BIZ UDPゴシック"/>
          <w:sz w:val="24"/>
        </w:rPr>
      </w:pPr>
      <w:r w:rsidRPr="00D01C13">
        <w:rPr>
          <w:rFonts w:ascii="BIZ UDPゴシック" w:eastAsia="BIZ UDPゴシック" w:hAnsi="BIZ UDPゴシック" w:hint="eastAsia"/>
          <w:sz w:val="24"/>
        </w:rPr>
        <w:lastRenderedPageBreak/>
        <w:t>《</w:t>
      </w:r>
      <w:r>
        <w:rPr>
          <w:rFonts w:ascii="BIZ UDPゴシック" w:eastAsia="BIZ UDPゴシック" w:hAnsi="BIZ UDPゴシック" w:hint="eastAsia"/>
          <w:sz w:val="24"/>
        </w:rPr>
        <w:t>注意事項</w:t>
      </w:r>
      <w:r w:rsidRPr="00D01C13">
        <w:rPr>
          <w:rFonts w:ascii="BIZ UDPゴシック" w:eastAsia="BIZ UDPゴシック" w:hAnsi="BIZ UDPゴシック" w:hint="eastAsia"/>
          <w:sz w:val="24"/>
        </w:rPr>
        <w:t>》</w:t>
      </w:r>
    </w:p>
    <w:p w:rsidR="00D01C13" w:rsidRDefault="0058168F" w:rsidP="00D01C13">
      <w:pPr>
        <w:pStyle w:val="a3"/>
        <w:numPr>
          <w:ilvl w:val="0"/>
          <w:numId w:val="7"/>
        </w:numPr>
        <w:spacing w:line="360" w:lineRule="auto"/>
        <w:ind w:leftChars="0"/>
        <w:jc w:val="left"/>
      </w:pPr>
      <w:r>
        <w:rPr>
          <w:rFonts w:hint="eastAsia"/>
        </w:rPr>
        <w:t>研究費で購入した物品の納入期限は年度の２月下</w:t>
      </w:r>
      <w:r w:rsidR="00263095">
        <w:rPr>
          <w:rFonts w:hint="eastAsia"/>
        </w:rPr>
        <w:t>旬です。</w:t>
      </w:r>
      <w:r w:rsidR="00263095">
        <w:t>印刷物などで</w:t>
      </w:r>
      <w:r w:rsidR="00263095" w:rsidRPr="00FD335B">
        <w:t>日数を要するものについては、当該年度末までに納品確認が必要です。</w:t>
      </w:r>
      <w:r w:rsidR="00263095">
        <w:t>年度を越えて納品された場合、次年度の予算執行となりますので</w:t>
      </w:r>
      <w:r w:rsidR="00263095" w:rsidRPr="00FD335B">
        <w:t>ご注意ください。</w:t>
      </w:r>
    </w:p>
    <w:p w:rsidR="00D01C13" w:rsidRDefault="00D01C13" w:rsidP="00263095">
      <w:pPr>
        <w:pStyle w:val="a3"/>
        <w:numPr>
          <w:ilvl w:val="0"/>
          <w:numId w:val="7"/>
        </w:numPr>
        <w:spacing w:line="360" w:lineRule="auto"/>
        <w:ind w:leftChars="0"/>
        <w:jc w:val="left"/>
      </w:pPr>
      <w:r>
        <w:t>研究費で購入された物品のうち、直接</w:t>
      </w:r>
      <w:r>
        <w:rPr>
          <w:rFonts w:hint="eastAsia"/>
        </w:rPr>
        <w:t>教育</w:t>
      </w:r>
      <w:r w:rsidRPr="00FD335B">
        <w:t>研究活動の用に供する物品かどうか判断しかねるも</w:t>
      </w:r>
      <w:r w:rsidR="00F70B09">
        <w:t>のが見受けられます。</w:t>
      </w:r>
      <w:r w:rsidR="00B01460">
        <w:rPr>
          <w:rFonts w:hint="eastAsia"/>
        </w:rPr>
        <w:t>事務方</w:t>
      </w:r>
      <w:r w:rsidR="00F70B09">
        <w:t>で判断できない場合は、</w:t>
      </w:r>
      <w:r w:rsidR="00F70B09">
        <w:rPr>
          <w:rFonts w:hint="eastAsia"/>
        </w:rPr>
        <w:t>所属</w:t>
      </w:r>
      <w:r w:rsidRPr="00FD335B">
        <w:t>長に判断を仰ぐこととします。</w:t>
      </w:r>
    </w:p>
    <w:p w:rsidR="00263095" w:rsidRPr="00FD335B" w:rsidRDefault="00263095" w:rsidP="00263095">
      <w:pPr>
        <w:pStyle w:val="a3"/>
        <w:numPr>
          <w:ilvl w:val="0"/>
          <w:numId w:val="7"/>
        </w:numPr>
        <w:spacing w:line="360" w:lineRule="auto"/>
        <w:ind w:leftChars="0"/>
        <w:jc w:val="left"/>
      </w:pPr>
      <w:r w:rsidRPr="00FD335B">
        <w:t>備品</w:t>
      </w:r>
      <w:r>
        <w:rPr>
          <w:rFonts w:hint="eastAsia"/>
        </w:rPr>
        <w:t>・</w:t>
      </w:r>
      <w:r w:rsidRPr="00FD335B">
        <w:t>用品等</w:t>
      </w:r>
      <w:r>
        <w:rPr>
          <w:rFonts w:hint="eastAsia"/>
        </w:rPr>
        <w:t>、</w:t>
      </w:r>
      <w:r>
        <w:t>高額なものを購入する場合は</w:t>
      </w:r>
      <w:r>
        <w:rPr>
          <w:rFonts w:hint="eastAsia"/>
        </w:rPr>
        <w:t>申請</w:t>
      </w:r>
      <w:r w:rsidRPr="00FD335B">
        <w:t>書</w:t>
      </w:r>
      <w:r w:rsidRPr="00263095">
        <w:rPr>
          <w:rFonts w:hint="eastAsia"/>
          <w:sz w:val="18"/>
        </w:rPr>
        <w:t>（計画書）</w:t>
      </w:r>
      <w:r w:rsidRPr="00FD335B">
        <w:t>に記載し、充分な計画でもって執行してください</w:t>
      </w:r>
      <w:r>
        <w:rPr>
          <w:rFonts w:hint="eastAsia"/>
        </w:rPr>
        <w:t>。</w:t>
      </w:r>
      <w:r w:rsidRPr="00263095">
        <w:rPr>
          <w:u w:val="single"/>
        </w:rPr>
        <w:t>年度末にかけこみ執行することのないようにお願いします</w:t>
      </w:r>
      <w:r w:rsidRPr="00FD335B">
        <w:t>。</w:t>
      </w:r>
    </w:p>
    <w:p w:rsidR="00FD335B" w:rsidRDefault="00FD335B" w:rsidP="00FD335B">
      <w:pPr>
        <w:spacing w:line="360" w:lineRule="auto"/>
        <w:jc w:val="left"/>
      </w:pPr>
    </w:p>
    <w:p w:rsidR="00FD335B" w:rsidRPr="00D01C13" w:rsidRDefault="00263095" w:rsidP="00FD335B">
      <w:pPr>
        <w:spacing w:line="360" w:lineRule="auto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《</w:t>
      </w:r>
      <w:r w:rsidR="00FD335B" w:rsidRPr="00D01C13">
        <w:rPr>
          <w:rFonts w:ascii="BIZ UDPゴシック" w:eastAsia="BIZ UDPゴシック" w:hAnsi="BIZ UDPゴシック"/>
          <w:sz w:val="24"/>
        </w:rPr>
        <w:t>研究費で購入した物品の保管</w:t>
      </w:r>
      <w:r>
        <w:rPr>
          <w:rFonts w:ascii="BIZ UDPゴシック" w:eastAsia="BIZ UDPゴシック" w:hAnsi="BIZ UDPゴシック" w:hint="eastAsia"/>
          <w:sz w:val="24"/>
        </w:rPr>
        <w:t>》</w:t>
      </w:r>
    </w:p>
    <w:p w:rsidR="00FD335B" w:rsidRPr="00FD335B" w:rsidRDefault="00FD335B" w:rsidP="00263095">
      <w:pPr>
        <w:pStyle w:val="a3"/>
        <w:numPr>
          <w:ilvl w:val="0"/>
          <w:numId w:val="9"/>
        </w:numPr>
        <w:spacing w:line="360" w:lineRule="auto"/>
        <w:ind w:leftChars="0" w:left="426"/>
        <w:jc w:val="left"/>
      </w:pPr>
      <w:r w:rsidRPr="00FD335B">
        <w:t>消耗図書</w:t>
      </w:r>
      <w:r w:rsidR="00263095">
        <w:rPr>
          <w:rFonts w:hint="eastAsia"/>
        </w:rPr>
        <w:t>・</w:t>
      </w:r>
      <w:r w:rsidRPr="00FD335B">
        <w:t>雑誌</w:t>
      </w:r>
      <w:r w:rsidR="00263095">
        <w:rPr>
          <w:rFonts w:hint="eastAsia"/>
        </w:rPr>
        <w:t>・</w:t>
      </w:r>
      <w:r w:rsidRPr="00FD335B">
        <w:t>資料については、購入時から満</w:t>
      </w:r>
      <w:r w:rsidRPr="00FD335B">
        <w:t>3</w:t>
      </w:r>
      <w:r w:rsidRPr="00FD335B">
        <w:t>年を経過する年度末までは購入者が保管</w:t>
      </w:r>
      <w:r w:rsidR="00263095">
        <w:rPr>
          <w:rFonts w:hint="eastAsia"/>
        </w:rPr>
        <w:t>・</w:t>
      </w:r>
      <w:r w:rsidRPr="00FD335B">
        <w:t>管理し、大学より提示を求められた場合はそれに応じることとします。</w:t>
      </w:r>
    </w:p>
    <w:p w:rsidR="00263095" w:rsidRDefault="00FD335B" w:rsidP="00263095">
      <w:pPr>
        <w:pStyle w:val="a3"/>
        <w:numPr>
          <w:ilvl w:val="0"/>
          <w:numId w:val="9"/>
        </w:numPr>
        <w:spacing w:line="360" w:lineRule="auto"/>
        <w:ind w:leftChars="0" w:left="426"/>
        <w:jc w:val="left"/>
      </w:pPr>
      <w:r w:rsidRPr="00FD335B">
        <w:t>消耗機器</w:t>
      </w:r>
      <w:r w:rsidR="00263095">
        <w:rPr>
          <w:rFonts w:hint="eastAsia"/>
        </w:rPr>
        <w:t>・</w:t>
      </w:r>
      <w:r w:rsidRPr="00FD335B">
        <w:t>備品のうち取得</w:t>
      </w:r>
      <w:r w:rsidR="00B01460">
        <w:rPr>
          <w:rFonts w:hint="eastAsia"/>
        </w:rPr>
        <w:t>価格</w:t>
      </w:r>
      <w:r w:rsidRPr="00FD335B">
        <w:t>5</w:t>
      </w:r>
      <w:r w:rsidRPr="00FD335B">
        <w:t>万円以上</w:t>
      </w:r>
      <w:r w:rsidR="00263095">
        <w:rPr>
          <w:rFonts w:hint="eastAsia"/>
        </w:rPr>
        <w:t>、</w:t>
      </w:r>
      <w:r w:rsidR="00263095">
        <w:t>20</w:t>
      </w:r>
      <w:r w:rsidRPr="00FD335B">
        <w:t>万円未満のもの</w:t>
      </w:r>
      <w:r w:rsidR="00263095" w:rsidRPr="00263095">
        <w:rPr>
          <w:rFonts w:hint="eastAsia"/>
          <w:sz w:val="18"/>
        </w:rPr>
        <w:t>（</w:t>
      </w:r>
      <w:r w:rsidRPr="00263095">
        <w:rPr>
          <w:sz w:val="18"/>
        </w:rPr>
        <w:t>用品に相当</w:t>
      </w:r>
      <w:r w:rsidR="00263095" w:rsidRPr="00263095">
        <w:rPr>
          <w:rFonts w:hint="eastAsia"/>
          <w:sz w:val="18"/>
        </w:rPr>
        <w:t>）</w:t>
      </w:r>
      <w:r w:rsidRPr="00FD335B">
        <w:t>については、購入時から満</w:t>
      </w:r>
      <w:r w:rsidRPr="00FD335B">
        <w:t>5</w:t>
      </w:r>
      <w:r w:rsidRPr="00FD335B">
        <w:t>年を経過する年度末までは購入者が保管</w:t>
      </w:r>
      <w:r w:rsidR="00263095">
        <w:rPr>
          <w:rFonts w:hint="eastAsia"/>
        </w:rPr>
        <w:t>・</w:t>
      </w:r>
      <w:r w:rsidRPr="00FD335B">
        <w:t>管理し、本学退職時に学院に返還することとします。</w:t>
      </w:r>
    </w:p>
    <w:p w:rsidR="00FD335B" w:rsidRPr="00FD335B" w:rsidRDefault="00FD335B" w:rsidP="00263095">
      <w:pPr>
        <w:pStyle w:val="a3"/>
        <w:numPr>
          <w:ilvl w:val="0"/>
          <w:numId w:val="9"/>
        </w:numPr>
        <w:spacing w:line="360" w:lineRule="auto"/>
        <w:ind w:leftChars="0" w:left="426"/>
        <w:jc w:val="left"/>
      </w:pPr>
      <w:r w:rsidRPr="00FD335B">
        <w:t>取得価格が</w:t>
      </w:r>
      <w:r w:rsidR="00263095" w:rsidRPr="00563F33">
        <w:t>20</w:t>
      </w:r>
      <w:r w:rsidRPr="00563F33">
        <w:t>万円以上</w:t>
      </w:r>
      <w:r w:rsidRPr="00FD335B">
        <w:t>の資産性のある機器</w:t>
      </w:r>
      <w:r w:rsidR="00263095">
        <w:rPr>
          <w:rFonts w:hint="eastAsia"/>
        </w:rPr>
        <w:t>・</w:t>
      </w:r>
      <w:r w:rsidRPr="00FD335B">
        <w:t>備品については</w:t>
      </w:r>
      <w:r w:rsidR="00263095">
        <w:rPr>
          <w:rFonts w:hint="eastAsia"/>
        </w:rPr>
        <w:t>、</w:t>
      </w:r>
      <w:r w:rsidR="00B01460">
        <w:rPr>
          <w:rFonts w:hint="eastAsia"/>
        </w:rPr>
        <w:t>購入者が</w:t>
      </w:r>
      <w:r w:rsidRPr="00FD335B">
        <w:t>在職中責任をもって保管</w:t>
      </w:r>
      <w:r w:rsidR="00263095">
        <w:rPr>
          <w:rFonts w:hint="eastAsia"/>
        </w:rPr>
        <w:t>・</w:t>
      </w:r>
      <w:r w:rsidRPr="00FD335B">
        <w:t>管理し、本学退職時に学院に返還することとします。</w:t>
      </w:r>
    </w:p>
    <w:sectPr w:rsidR="00FD335B" w:rsidRPr="00FD335B" w:rsidSect="00FD33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1F2" w:rsidRDefault="00D031F2" w:rsidP="00132CBF">
      <w:r>
        <w:separator/>
      </w:r>
    </w:p>
  </w:endnote>
  <w:endnote w:type="continuationSeparator" w:id="0">
    <w:p w:rsidR="00D031F2" w:rsidRDefault="00D031F2" w:rsidP="0013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1F2" w:rsidRDefault="00D031F2" w:rsidP="00132CBF">
      <w:r>
        <w:separator/>
      </w:r>
    </w:p>
  </w:footnote>
  <w:footnote w:type="continuationSeparator" w:id="0">
    <w:p w:rsidR="00D031F2" w:rsidRDefault="00D031F2" w:rsidP="0013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B22"/>
    <w:multiLevelType w:val="multilevel"/>
    <w:tmpl w:val="858833F4"/>
    <w:lvl w:ilvl="0">
      <w:start w:val="1"/>
      <w:numFmt w:val="decimal"/>
      <w:lvlText w:val="(%1)"/>
      <w:lvlJc w:val="left"/>
      <w:pPr>
        <w:tabs>
          <w:tab w:val="left" w:pos="432"/>
        </w:tabs>
      </w:pPr>
      <w:rPr>
        <w:rFonts w:ascii="BIZ UDGothic" w:eastAsia="BIZ UDGothic" w:hAnsi="BIZ UDGothic"/>
        <w:color w:val="000000"/>
        <w:spacing w:val="0"/>
        <w:w w:val="100"/>
        <w:sz w:val="21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74FF7"/>
    <w:multiLevelType w:val="multilevel"/>
    <w:tmpl w:val="0ED0BBEE"/>
    <w:lvl w:ilvl="0">
      <w:start w:val="1"/>
      <w:numFmt w:val="decimal"/>
      <w:lvlText w:val="(%1)"/>
      <w:lvlJc w:val="left"/>
      <w:pPr>
        <w:tabs>
          <w:tab w:val="left" w:pos="432"/>
        </w:tabs>
      </w:pPr>
      <w:rPr>
        <w:rFonts w:ascii="BIZ UDGothic" w:eastAsia="BIZ UDGothic" w:hAnsi="BIZ UDGothic"/>
        <w:color w:val="000000"/>
        <w:spacing w:val="11"/>
        <w:w w:val="100"/>
        <w:sz w:val="21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06500"/>
    <w:multiLevelType w:val="hybridMultilevel"/>
    <w:tmpl w:val="FC90E6D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C6028B"/>
    <w:multiLevelType w:val="hybridMultilevel"/>
    <w:tmpl w:val="4C40A9B2"/>
    <w:lvl w:ilvl="0" w:tplc="D1006A7A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A6BE9"/>
    <w:multiLevelType w:val="hybridMultilevel"/>
    <w:tmpl w:val="0FD83F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656BBB"/>
    <w:multiLevelType w:val="multilevel"/>
    <w:tmpl w:val="68588504"/>
    <w:lvl w:ilvl="0">
      <w:numFmt w:val="bullet"/>
      <w:lvlText w:val="¡"/>
      <w:lvlJc w:val="left"/>
      <w:pPr>
        <w:tabs>
          <w:tab w:val="left" w:pos="216"/>
        </w:tabs>
      </w:pPr>
      <w:rPr>
        <w:rFonts w:ascii="Wingdings" w:eastAsia="Wingdings" w:hAnsi="Wingdings"/>
        <w:color w:val="000000"/>
        <w:spacing w:val="0"/>
        <w:w w:val="100"/>
        <w:sz w:val="1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D83F24"/>
    <w:multiLevelType w:val="multilevel"/>
    <w:tmpl w:val="128AB0E0"/>
    <w:lvl w:ilvl="0">
      <w:start w:val="1"/>
      <w:numFmt w:val="decimal"/>
      <w:lvlText w:val="(%1)"/>
      <w:lvlJc w:val="left"/>
      <w:pPr>
        <w:tabs>
          <w:tab w:val="left" w:pos="432"/>
        </w:tabs>
      </w:pPr>
      <w:rPr>
        <w:rFonts w:ascii="BIZ UDGothic" w:eastAsia="BIZ UDGothic" w:hAnsi="BIZ UDGothic"/>
        <w:color w:val="000000"/>
        <w:spacing w:val="13"/>
        <w:w w:val="100"/>
        <w:sz w:val="21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8C06A8"/>
    <w:multiLevelType w:val="multilevel"/>
    <w:tmpl w:val="2BA4B492"/>
    <w:lvl w:ilvl="0">
      <w:start w:val="1"/>
      <w:numFmt w:val="decimal"/>
      <w:lvlText w:val="(%1)"/>
      <w:lvlJc w:val="left"/>
      <w:pPr>
        <w:tabs>
          <w:tab w:val="left" w:pos="432"/>
        </w:tabs>
      </w:pPr>
      <w:rPr>
        <w:rFonts w:ascii="BIZ UDGothic" w:eastAsia="BIZ UDGothic" w:hAnsi="BIZ UDGothic"/>
        <w:color w:val="000000"/>
        <w:spacing w:val="6"/>
        <w:w w:val="100"/>
        <w:sz w:val="21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D26286"/>
    <w:multiLevelType w:val="multilevel"/>
    <w:tmpl w:val="D8EC916C"/>
    <w:lvl w:ilvl="0">
      <w:numFmt w:val="bullet"/>
      <w:lvlText w:val="¡"/>
      <w:lvlJc w:val="left"/>
      <w:pPr>
        <w:tabs>
          <w:tab w:val="left" w:pos="144"/>
        </w:tabs>
      </w:pPr>
      <w:rPr>
        <w:rFonts w:ascii="Wingdings" w:eastAsia="Wingdings" w:hAnsi="Wingdings"/>
        <w:color w:val="000000"/>
        <w:spacing w:val="0"/>
        <w:w w:val="100"/>
        <w:sz w:val="1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D659C4"/>
    <w:multiLevelType w:val="hybridMultilevel"/>
    <w:tmpl w:val="FBC2FAA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5B"/>
    <w:rsid w:val="000B4D24"/>
    <w:rsid w:val="00121937"/>
    <w:rsid w:val="00132CBF"/>
    <w:rsid w:val="00152073"/>
    <w:rsid w:val="001D7C4D"/>
    <w:rsid w:val="001E3DB2"/>
    <w:rsid w:val="00201053"/>
    <w:rsid w:val="00263095"/>
    <w:rsid w:val="00286FAF"/>
    <w:rsid w:val="00337070"/>
    <w:rsid w:val="00470402"/>
    <w:rsid w:val="004F277D"/>
    <w:rsid w:val="00563F33"/>
    <w:rsid w:val="0058168F"/>
    <w:rsid w:val="00593C4A"/>
    <w:rsid w:val="00715B18"/>
    <w:rsid w:val="007868D2"/>
    <w:rsid w:val="007B3A87"/>
    <w:rsid w:val="008A6C14"/>
    <w:rsid w:val="008F2060"/>
    <w:rsid w:val="008F262A"/>
    <w:rsid w:val="0093156D"/>
    <w:rsid w:val="00A5701D"/>
    <w:rsid w:val="00AD2A74"/>
    <w:rsid w:val="00B01460"/>
    <w:rsid w:val="00B6509F"/>
    <w:rsid w:val="00BA6E9D"/>
    <w:rsid w:val="00C41A64"/>
    <w:rsid w:val="00D01C13"/>
    <w:rsid w:val="00D031F2"/>
    <w:rsid w:val="00D65594"/>
    <w:rsid w:val="00DF48AA"/>
    <w:rsid w:val="00E257E0"/>
    <w:rsid w:val="00ED533D"/>
    <w:rsid w:val="00EE4E94"/>
    <w:rsid w:val="00F25002"/>
    <w:rsid w:val="00F70B09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6713F"/>
  <w15:chartTrackingRefBased/>
  <w15:docId w15:val="{88F58E10-3C67-40F7-A552-22CDB2AF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2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CBF"/>
  </w:style>
  <w:style w:type="paragraph" w:styleId="a6">
    <w:name w:val="footer"/>
    <w:basedOn w:val="a"/>
    <w:link w:val="a7"/>
    <w:uiPriority w:val="99"/>
    <w:unhideWhenUsed/>
    <w:rsid w:val="00132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　久美子</dc:creator>
  <cp:keywords/>
  <dc:description/>
  <cp:lastModifiedBy>平井　麻子</cp:lastModifiedBy>
  <cp:revision>19</cp:revision>
  <dcterms:created xsi:type="dcterms:W3CDTF">2024-03-25T04:47:00Z</dcterms:created>
  <dcterms:modified xsi:type="dcterms:W3CDTF">2024-04-01T02:14:00Z</dcterms:modified>
</cp:coreProperties>
</file>